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7F622" w14:textId="77777777" w:rsidR="00BF2887" w:rsidRPr="00950C71" w:rsidRDefault="00BF2887" w:rsidP="00BF2887">
      <w:pPr>
        <w:tabs>
          <w:tab w:val="left" w:pos="4820"/>
        </w:tabs>
        <w:spacing w:before="120" w:after="120" w:line="240" w:lineRule="auto"/>
        <w:ind w:left="720" w:hanging="720"/>
        <w:jc w:val="center"/>
        <w:rPr>
          <w:rFonts w:cs="Arial"/>
          <w:b/>
          <w:bCs/>
          <w:caps/>
          <w:sz w:val="36"/>
          <w:szCs w:val="36"/>
        </w:rPr>
      </w:pPr>
      <w:r w:rsidRPr="00950C71">
        <w:rPr>
          <w:rFonts w:cs="Arial"/>
          <w:b/>
          <w:bCs/>
          <w:caps/>
          <w:sz w:val="36"/>
          <w:szCs w:val="36"/>
        </w:rPr>
        <w:t xml:space="preserve">Eigenerklärung zum Nichtvorliegen von Ausschlussgründen </w:t>
      </w:r>
    </w:p>
    <w:p w14:paraId="783A2F25" w14:textId="77777777" w:rsidR="00BF2887" w:rsidRPr="00950C71" w:rsidRDefault="00BF2887" w:rsidP="00BF2887">
      <w:pPr>
        <w:spacing w:line="240" w:lineRule="auto"/>
      </w:pPr>
    </w:p>
    <w:p w14:paraId="6B2F9281" w14:textId="77777777" w:rsidR="00BF2887" w:rsidRPr="00950C71" w:rsidRDefault="00BF2887" w:rsidP="00BF2887">
      <w:pPr>
        <w:spacing w:line="240" w:lineRule="auto"/>
      </w:pPr>
      <w:r w:rsidRPr="00950C71">
        <w:t>Hiermit erklären wir, dass keiner der nachfolgend in §§ 123, 124 GWB genannten Ausschlussgründe auf uns zutrifft. Sie lauten:</w:t>
      </w:r>
    </w:p>
    <w:p w14:paraId="1B1446A4" w14:textId="77777777" w:rsidR="00BF2887" w:rsidRPr="00950C71" w:rsidRDefault="00BF2887" w:rsidP="00BF2887">
      <w:pPr>
        <w:spacing w:line="240" w:lineRule="auto"/>
        <w:rPr>
          <w:sz w:val="20"/>
          <w:szCs w:val="20"/>
        </w:rPr>
      </w:pPr>
    </w:p>
    <w:p w14:paraId="73E6CB14" w14:textId="77777777" w:rsidR="00BF2887" w:rsidRPr="00950C71" w:rsidRDefault="00BF2887" w:rsidP="00BF2887">
      <w:pPr>
        <w:spacing w:line="240" w:lineRule="auto"/>
        <w:rPr>
          <w:sz w:val="20"/>
          <w:szCs w:val="20"/>
        </w:rPr>
      </w:pPr>
      <w:r w:rsidRPr="00950C71">
        <w:rPr>
          <w:sz w:val="20"/>
          <w:szCs w:val="20"/>
        </w:rPr>
        <w:t>§ 123 GWB:</w:t>
      </w:r>
    </w:p>
    <w:p w14:paraId="7809C5BC" w14:textId="77777777" w:rsidR="00BF2887" w:rsidRPr="00950C71" w:rsidRDefault="00BF2887" w:rsidP="00BF2887">
      <w:pPr>
        <w:spacing w:before="120" w:after="120" w:line="240" w:lineRule="auto"/>
        <w:ind w:left="1418" w:hanging="425"/>
        <w:rPr>
          <w:rFonts w:cs="Arial"/>
          <w:i/>
          <w:sz w:val="20"/>
          <w:szCs w:val="20"/>
          <w:lang w:eastAsia="en-US"/>
        </w:rPr>
      </w:pPr>
      <w:r w:rsidRPr="00950C71">
        <w:rPr>
          <w:rFonts w:cs="Arial"/>
          <w:i/>
          <w:sz w:val="20"/>
          <w:szCs w:val="20"/>
          <w:lang w:eastAsia="en-US"/>
        </w:rPr>
        <w:t xml:space="preserve">„1. </w:t>
      </w:r>
      <w:r w:rsidRPr="00950C71">
        <w:rPr>
          <w:rFonts w:cs="Arial"/>
          <w:i/>
          <w:sz w:val="20"/>
          <w:szCs w:val="20"/>
          <w:lang w:eastAsia="en-US"/>
        </w:rPr>
        <w:tab/>
        <w:t>§ 129 des Strafgesetzbuchs (Bildung krimineller Vereinigungen), § 129a des Strafgesetzbuchs (Bildung terroristischer Vereinigungen) oder § 129b des Strafgesetzbuchs (Kriminelle und terroristische Vereinigungen im Ausland),</w:t>
      </w:r>
    </w:p>
    <w:p w14:paraId="29F3A6B9" w14:textId="77777777" w:rsidR="00BF2887" w:rsidRPr="00950C71" w:rsidRDefault="00BF2887" w:rsidP="00BF2887">
      <w:pPr>
        <w:spacing w:before="120" w:after="120" w:line="240" w:lineRule="auto"/>
        <w:ind w:left="1418" w:hanging="425"/>
        <w:rPr>
          <w:rFonts w:cs="Arial"/>
          <w:i/>
          <w:sz w:val="20"/>
          <w:szCs w:val="20"/>
          <w:lang w:eastAsia="en-US"/>
        </w:rPr>
      </w:pPr>
      <w:r w:rsidRPr="00950C71">
        <w:rPr>
          <w:rFonts w:cs="Arial"/>
          <w:i/>
          <w:sz w:val="20"/>
          <w:szCs w:val="20"/>
          <w:lang w:eastAsia="en-US"/>
        </w:rPr>
        <w:t xml:space="preserve">2. </w:t>
      </w:r>
      <w:r w:rsidRPr="00950C71">
        <w:rPr>
          <w:rFonts w:cs="Arial"/>
          <w:i/>
          <w:sz w:val="20"/>
          <w:szCs w:val="20"/>
          <w:lang w:eastAsia="en-US"/>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34FD091" w14:textId="77777777" w:rsidR="00BF2887" w:rsidRPr="00950C71" w:rsidRDefault="00BF2887" w:rsidP="00BF2887">
      <w:pPr>
        <w:spacing w:before="120" w:after="120" w:line="240" w:lineRule="auto"/>
        <w:ind w:left="1418" w:hanging="425"/>
        <w:rPr>
          <w:rFonts w:cs="Arial"/>
          <w:i/>
          <w:sz w:val="20"/>
          <w:szCs w:val="20"/>
          <w:lang w:eastAsia="en-US"/>
        </w:rPr>
      </w:pPr>
      <w:r w:rsidRPr="00950C71">
        <w:rPr>
          <w:rFonts w:cs="Arial"/>
          <w:i/>
          <w:sz w:val="20"/>
          <w:szCs w:val="20"/>
          <w:lang w:eastAsia="en-US"/>
        </w:rPr>
        <w:t xml:space="preserve">3. </w:t>
      </w:r>
      <w:r w:rsidRPr="00950C71">
        <w:rPr>
          <w:rFonts w:cs="Arial"/>
          <w:i/>
          <w:sz w:val="20"/>
          <w:szCs w:val="20"/>
          <w:lang w:eastAsia="en-US"/>
        </w:rPr>
        <w:tab/>
        <w:t>§ 261 des Strafgesetzbuchs (Geldwäsche; Verschleierung unrechtmäßig erlangter Vermögenswerte),</w:t>
      </w:r>
    </w:p>
    <w:p w14:paraId="2800F77C" w14:textId="77777777" w:rsidR="00BF2887" w:rsidRPr="00950C71" w:rsidRDefault="00BF2887" w:rsidP="00BF2887">
      <w:pPr>
        <w:spacing w:before="120" w:after="120" w:line="240" w:lineRule="auto"/>
        <w:ind w:left="1418" w:hanging="425"/>
        <w:rPr>
          <w:rFonts w:cs="Arial"/>
          <w:i/>
          <w:sz w:val="20"/>
          <w:szCs w:val="20"/>
          <w:lang w:eastAsia="en-US"/>
        </w:rPr>
      </w:pPr>
      <w:r w:rsidRPr="00950C71">
        <w:rPr>
          <w:rFonts w:cs="Arial"/>
          <w:i/>
          <w:sz w:val="20"/>
          <w:szCs w:val="20"/>
          <w:lang w:eastAsia="en-US"/>
        </w:rPr>
        <w:t xml:space="preserve">4. </w:t>
      </w:r>
      <w:r w:rsidRPr="00950C71">
        <w:rPr>
          <w:rFonts w:cs="Arial"/>
          <w:i/>
          <w:sz w:val="20"/>
          <w:szCs w:val="20"/>
          <w:lang w:eastAsia="en-US"/>
        </w:rPr>
        <w:tab/>
        <w:t>§ 263 des Strafgesetzbuchs (Betrug), soweit sich die Straftat gegen den Haushalt der Europäischen Union oder gegen Haushalte richtet, die von der Europäischen Union oder in ihrem Auftrag verwaltet werden,</w:t>
      </w:r>
    </w:p>
    <w:p w14:paraId="48231B5A" w14:textId="77777777" w:rsidR="00BF2887" w:rsidRPr="00950C71" w:rsidRDefault="00BF2887" w:rsidP="00BF2887">
      <w:pPr>
        <w:spacing w:before="120" w:after="120" w:line="240" w:lineRule="auto"/>
        <w:ind w:left="1418" w:hanging="425"/>
        <w:rPr>
          <w:rFonts w:cs="Arial"/>
          <w:i/>
          <w:sz w:val="20"/>
          <w:szCs w:val="20"/>
          <w:lang w:eastAsia="en-US"/>
        </w:rPr>
      </w:pPr>
      <w:r w:rsidRPr="00950C71">
        <w:rPr>
          <w:rFonts w:cs="Arial"/>
          <w:i/>
          <w:sz w:val="20"/>
          <w:szCs w:val="20"/>
          <w:lang w:eastAsia="en-US"/>
        </w:rPr>
        <w:t xml:space="preserve">5. </w:t>
      </w:r>
      <w:r w:rsidRPr="00950C71">
        <w:rPr>
          <w:rFonts w:cs="Arial"/>
          <w:i/>
          <w:sz w:val="20"/>
          <w:szCs w:val="20"/>
          <w:lang w:eastAsia="en-US"/>
        </w:rPr>
        <w:tab/>
        <w:t>§ 264 des Strafgesetzbuchs (Subventionsbetrug), soweit sich die Straftat gegen den Haushalt der Europäischen Union oder gegen Haushalte richtet, die von der Europäischen Union oder in ihrem Auftrag verwaltet werden,</w:t>
      </w:r>
    </w:p>
    <w:p w14:paraId="05DD2B3C" w14:textId="77777777" w:rsidR="00BF2887" w:rsidRPr="00950C71" w:rsidRDefault="00BF2887" w:rsidP="00BF2887">
      <w:pPr>
        <w:spacing w:before="120" w:after="120" w:line="240" w:lineRule="auto"/>
        <w:ind w:left="1418" w:hanging="425"/>
        <w:rPr>
          <w:rFonts w:cs="Arial"/>
          <w:i/>
          <w:sz w:val="20"/>
          <w:szCs w:val="20"/>
          <w:lang w:eastAsia="en-US"/>
        </w:rPr>
      </w:pPr>
      <w:r w:rsidRPr="00950C71">
        <w:rPr>
          <w:rFonts w:cs="Arial"/>
          <w:i/>
          <w:sz w:val="20"/>
          <w:szCs w:val="20"/>
          <w:lang w:eastAsia="en-US"/>
        </w:rPr>
        <w:t xml:space="preserve">6. </w:t>
      </w:r>
      <w:r w:rsidRPr="00950C71">
        <w:rPr>
          <w:rFonts w:cs="Arial"/>
          <w:i/>
          <w:sz w:val="20"/>
          <w:szCs w:val="20"/>
          <w:lang w:eastAsia="en-US"/>
        </w:rPr>
        <w:tab/>
        <w:t>§ 299 des Strafgesetzbuchs (Bestechlichkeit und Bestechung im geschäftlichen Verkehr), §§ 299a und 299b des Strafgesetzbuchs (Bestechlichkeit und Bestechung im Gesundheitswesen),</w:t>
      </w:r>
    </w:p>
    <w:p w14:paraId="10D0409E" w14:textId="77777777" w:rsidR="00BF2887" w:rsidRPr="00950C71" w:rsidRDefault="00BF2887" w:rsidP="00BF2887">
      <w:pPr>
        <w:spacing w:before="120" w:after="120" w:line="240" w:lineRule="auto"/>
        <w:ind w:left="1418" w:hanging="425"/>
        <w:rPr>
          <w:rFonts w:cs="Arial"/>
          <w:i/>
          <w:sz w:val="20"/>
          <w:szCs w:val="20"/>
          <w:lang w:eastAsia="en-US"/>
        </w:rPr>
      </w:pPr>
      <w:r w:rsidRPr="00950C71">
        <w:rPr>
          <w:rFonts w:cs="Arial"/>
          <w:i/>
          <w:sz w:val="20"/>
          <w:szCs w:val="20"/>
          <w:lang w:eastAsia="en-US"/>
        </w:rPr>
        <w:t xml:space="preserve">7. </w:t>
      </w:r>
      <w:r w:rsidRPr="00950C71">
        <w:rPr>
          <w:rFonts w:cs="Arial"/>
          <w:i/>
          <w:sz w:val="20"/>
          <w:szCs w:val="20"/>
          <w:lang w:eastAsia="en-US"/>
        </w:rPr>
        <w:tab/>
        <w:t>§ 108e des Strafgesetzbuchs (Bestechlichkeit und Bestechung von Mandatsträgern),</w:t>
      </w:r>
    </w:p>
    <w:p w14:paraId="204B9A22" w14:textId="77777777" w:rsidR="00BF2887" w:rsidRPr="00950C71" w:rsidRDefault="00BF2887" w:rsidP="00BF2887">
      <w:pPr>
        <w:spacing w:before="120" w:after="120" w:line="240" w:lineRule="auto"/>
        <w:ind w:left="1418" w:hanging="425"/>
        <w:rPr>
          <w:rFonts w:cs="Arial"/>
          <w:i/>
          <w:sz w:val="20"/>
          <w:szCs w:val="20"/>
          <w:lang w:eastAsia="en-US"/>
        </w:rPr>
      </w:pPr>
      <w:r w:rsidRPr="00950C71">
        <w:rPr>
          <w:rFonts w:cs="Arial"/>
          <w:i/>
          <w:sz w:val="20"/>
          <w:szCs w:val="20"/>
          <w:lang w:eastAsia="en-US"/>
        </w:rPr>
        <w:t xml:space="preserve">8. </w:t>
      </w:r>
      <w:r w:rsidRPr="00950C71">
        <w:rPr>
          <w:rFonts w:cs="Arial"/>
          <w:i/>
          <w:sz w:val="20"/>
          <w:szCs w:val="20"/>
          <w:lang w:eastAsia="en-US"/>
        </w:rPr>
        <w:tab/>
        <w:t>den §§ 333 und 334 des Strafgesetzbuchs (Vorteilsgewährung und Bestechung), jeweils auch in Verbindung mit § 335a des Strafgesetzbuchs (Ausländische und internationale Bedienstete),</w:t>
      </w:r>
    </w:p>
    <w:p w14:paraId="0F64CEB1" w14:textId="77777777" w:rsidR="00BF2887" w:rsidRPr="00950C71" w:rsidRDefault="00BF2887" w:rsidP="00BF2887">
      <w:pPr>
        <w:spacing w:before="120" w:after="120" w:line="240" w:lineRule="auto"/>
        <w:ind w:left="1418" w:hanging="425"/>
        <w:rPr>
          <w:rFonts w:cs="Arial"/>
          <w:i/>
          <w:sz w:val="20"/>
          <w:szCs w:val="20"/>
          <w:lang w:eastAsia="en-US"/>
        </w:rPr>
      </w:pPr>
      <w:r w:rsidRPr="00950C71">
        <w:rPr>
          <w:rFonts w:cs="Arial"/>
          <w:i/>
          <w:sz w:val="20"/>
          <w:szCs w:val="20"/>
          <w:lang w:eastAsia="en-US"/>
        </w:rPr>
        <w:t xml:space="preserve">9. </w:t>
      </w:r>
      <w:r w:rsidRPr="00950C71">
        <w:rPr>
          <w:rFonts w:cs="Arial"/>
          <w:i/>
          <w:sz w:val="20"/>
          <w:szCs w:val="20"/>
          <w:lang w:eastAsia="en-US"/>
        </w:rPr>
        <w:tab/>
        <w:t>Artikel 2 § 2 des Gesetzes zur Bekämpfung internationaler Bestechung (Bestechung ausländischer Abgeordneter im Zusammenhang mit internationalem Geschäftsverkehr) oder</w:t>
      </w:r>
    </w:p>
    <w:p w14:paraId="295A0297" w14:textId="77777777" w:rsidR="00BF2887" w:rsidRPr="00950C71" w:rsidRDefault="00BF2887" w:rsidP="00BF2887">
      <w:pPr>
        <w:spacing w:before="120" w:after="120" w:line="240" w:lineRule="auto"/>
        <w:ind w:left="1418" w:hanging="425"/>
        <w:rPr>
          <w:rFonts w:cs="Arial"/>
          <w:i/>
          <w:sz w:val="20"/>
          <w:szCs w:val="20"/>
          <w:lang w:eastAsia="en-US"/>
        </w:rPr>
      </w:pPr>
      <w:r w:rsidRPr="00950C71">
        <w:rPr>
          <w:rFonts w:cs="Arial"/>
          <w:i/>
          <w:sz w:val="20"/>
          <w:szCs w:val="20"/>
          <w:lang w:eastAsia="en-US"/>
        </w:rPr>
        <w:t xml:space="preserve">10. </w:t>
      </w:r>
      <w:r w:rsidRPr="00950C71">
        <w:rPr>
          <w:rFonts w:cs="Arial"/>
          <w:i/>
          <w:sz w:val="20"/>
          <w:szCs w:val="20"/>
          <w:lang w:eastAsia="en-US"/>
        </w:rPr>
        <w:tab/>
        <w:t>den §§ 232, 232a Absatz 1 bis 5, den §§ 232b bis 233a des Strafgesetzbuches (Menschenhandel, Zwangsprostitution, Zwangsarbeit, Ausbeutung der Arbeitskraft, Ausbeutung unter Ausnutzung einer Freiheitsberaubung).“</w:t>
      </w:r>
    </w:p>
    <w:p w14:paraId="7D222DB9" w14:textId="77777777" w:rsidR="00BF2887" w:rsidRPr="00950C71" w:rsidRDefault="00BF2887" w:rsidP="00BF2887">
      <w:pPr>
        <w:spacing w:line="240" w:lineRule="auto"/>
        <w:rPr>
          <w:sz w:val="20"/>
          <w:szCs w:val="20"/>
        </w:rPr>
      </w:pPr>
      <w:r w:rsidRPr="00950C71">
        <w:rPr>
          <w:sz w:val="20"/>
          <w:szCs w:val="20"/>
        </w:rPr>
        <w:t>§ 124 GWB:</w:t>
      </w:r>
    </w:p>
    <w:p w14:paraId="23410E5E" w14:textId="77777777" w:rsidR="00BF2887" w:rsidRPr="00950C71" w:rsidRDefault="00BF2887" w:rsidP="00BF2887">
      <w:pPr>
        <w:spacing w:line="240" w:lineRule="auto"/>
        <w:rPr>
          <w:sz w:val="20"/>
          <w:szCs w:val="20"/>
        </w:rPr>
      </w:pPr>
    </w:p>
    <w:p w14:paraId="11D0DEE1" w14:textId="77777777" w:rsidR="00BF2887" w:rsidRPr="00950C71" w:rsidRDefault="00BF2887" w:rsidP="00BF2887">
      <w:pPr>
        <w:spacing w:before="120" w:after="120" w:line="240" w:lineRule="auto"/>
        <w:ind w:left="1418" w:hanging="284"/>
        <w:rPr>
          <w:rFonts w:cs="Arial"/>
          <w:i/>
          <w:sz w:val="20"/>
          <w:szCs w:val="20"/>
          <w:lang w:eastAsia="en-US"/>
        </w:rPr>
      </w:pPr>
      <w:r w:rsidRPr="00950C71">
        <w:rPr>
          <w:rFonts w:cs="Arial"/>
          <w:i/>
          <w:sz w:val="20"/>
          <w:szCs w:val="20"/>
          <w:lang w:eastAsia="en-US"/>
        </w:rPr>
        <w:t>„(1) Öffentliche Auftraggeber können unter Berücksichtigung des Grundsatzes der Verhältnismäßigkeit ein Unternehmen zu jedem Zeitpunkt des Vergabeverfahrens von der Teilnahme an einem Vergabeverfahren ausschließen, wenn</w:t>
      </w:r>
    </w:p>
    <w:p w14:paraId="15031018" w14:textId="77777777" w:rsidR="00BF2887" w:rsidRPr="00950C71" w:rsidRDefault="00BF2887" w:rsidP="00BF2887">
      <w:pPr>
        <w:spacing w:before="120" w:after="120" w:line="240" w:lineRule="auto"/>
        <w:ind w:left="1985" w:hanging="567"/>
        <w:rPr>
          <w:rFonts w:cs="Arial"/>
          <w:i/>
          <w:sz w:val="20"/>
          <w:szCs w:val="20"/>
          <w:lang w:eastAsia="en-US"/>
        </w:rPr>
      </w:pPr>
      <w:r w:rsidRPr="00950C71">
        <w:rPr>
          <w:rFonts w:cs="Arial"/>
          <w:i/>
          <w:sz w:val="20"/>
          <w:szCs w:val="20"/>
          <w:lang w:eastAsia="en-US"/>
        </w:rPr>
        <w:t xml:space="preserve">1. </w:t>
      </w:r>
      <w:r w:rsidRPr="00950C71">
        <w:rPr>
          <w:rFonts w:cs="Arial"/>
          <w:i/>
          <w:sz w:val="20"/>
          <w:szCs w:val="20"/>
          <w:lang w:eastAsia="en-US"/>
        </w:rPr>
        <w:tab/>
        <w:t>das Unternehmen bei der Ausführung öffentlicher Aufträge nachweislich gegen geltende umwelt-, sozial- oder arbeitsrechtliche Verpflichtungen verstoßen hat,</w:t>
      </w:r>
    </w:p>
    <w:p w14:paraId="318D1E98" w14:textId="77777777" w:rsidR="00BF2887" w:rsidRPr="00950C71" w:rsidRDefault="00BF2887" w:rsidP="00BF2887">
      <w:pPr>
        <w:spacing w:before="120" w:after="120" w:line="240" w:lineRule="auto"/>
        <w:ind w:left="1985" w:hanging="567"/>
        <w:rPr>
          <w:rFonts w:cs="Arial"/>
          <w:i/>
          <w:sz w:val="20"/>
          <w:szCs w:val="20"/>
          <w:lang w:eastAsia="en-US"/>
        </w:rPr>
      </w:pPr>
      <w:r w:rsidRPr="00950C71">
        <w:rPr>
          <w:rFonts w:cs="Arial"/>
          <w:i/>
          <w:sz w:val="20"/>
          <w:szCs w:val="20"/>
          <w:lang w:eastAsia="en-US"/>
        </w:rPr>
        <w:t xml:space="preserve">2. </w:t>
      </w:r>
      <w:r w:rsidRPr="00950C71">
        <w:rPr>
          <w:rFonts w:cs="Arial"/>
          <w:i/>
          <w:sz w:val="20"/>
          <w:szCs w:val="20"/>
          <w:lang w:eastAsia="en-US"/>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DDB77B3" w14:textId="77777777" w:rsidR="00BF2887" w:rsidRPr="00950C71" w:rsidRDefault="00BF2887" w:rsidP="00BF2887">
      <w:pPr>
        <w:spacing w:before="120" w:after="120" w:line="240" w:lineRule="auto"/>
        <w:ind w:left="1985" w:hanging="567"/>
        <w:rPr>
          <w:rFonts w:cs="Arial"/>
          <w:i/>
          <w:sz w:val="20"/>
          <w:szCs w:val="20"/>
          <w:lang w:eastAsia="en-US"/>
        </w:rPr>
      </w:pPr>
      <w:r w:rsidRPr="00950C71">
        <w:rPr>
          <w:rFonts w:cs="Arial"/>
          <w:i/>
          <w:sz w:val="20"/>
          <w:szCs w:val="20"/>
          <w:lang w:eastAsia="en-US"/>
        </w:rPr>
        <w:lastRenderedPageBreak/>
        <w:t xml:space="preserve">3. </w:t>
      </w:r>
      <w:r w:rsidRPr="00950C71">
        <w:rPr>
          <w:rFonts w:cs="Arial"/>
          <w:i/>
          <w:sz w:val="20"/>
          <w:szCs w:val="20"/>
          <w:lang w:eastAsia="en-US"/>
        </w:rPr>
        <w:tab/>
        <w:t>das Unternehmen im Rahmen der beruflichen Tätigkeit nachweislich eine schwere Verfehlung begangen hat, durch die die Integrität des Unternehmens infrage gestellt wird; § 123 Absatz 3 ist entsprechend anzuwenden,</w:t>
      </w:r>
    </w:p>
    <w:p w14:paraId="378BD6A2" w14:textId="77777777" w:rsidR="00BF2887" w:rsidRPr="00950C71" w:rsidRDefault="00BF2887" w:rsidP="00BF2887">
      <w:pPr>
        <w:spacing w:before="120" w:after="120" w:line="240" w:lineRule="auto"/>
        <w:ind w:left="1985" w:hanging="567"/>
        <w:rPr>
          <w:rFonts w:cs="Arial"/>
          <w:i/>
          <w:sz w:val="20"/>
          <w:szCs w:val="20"/>
          <w:lang w:eastAsia="en-US"/>
        </w:rPr>
      </w:pPr>
      <w:r w:rsidRPr="00950C71">
        <w:rPr>
          <w:rFonts w:cs="Arial"/>
          <w:i/>
          <w:sz w:val="20"/>
          <w:szCs w:val="20"/>
          <w:lang w:eastAsia="en-US"/>
        </w:rPr>
        <w:t xml:space="preserve">4. </w:t>
      </w:r>
      <w:r w:rsidRPr="00950C71">
        <w:rPr>
          <w:rFonts w:cs="Arial"/>
          <w:i/>
          <w:sz w:val="20"/>
          <w:szCs w:val="20"/>
          <w:lang w:eastAsia="en-US"/>
        </w:rPr>
        <w:tab/>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0AB5DF12" w14:textId="77777777" w:rsidR="00BF2887" w:rsidRPr="00950C71" w:rsidRDefault="00BF2887" w:rsidP="00BF2887">
      <w:pPr>
        <w:spacing w:before="120" w:after="120" w:line="240" w:lineRule="auto"/>
        <w:ind w:left="1985" w:hanging="567"/>
        <w:rPr>
          <w:rFonts w:cs="Arial"/>
          <w:i/>
          <w:sz w:val="20"/>
          <w:szCs w:val="20"/>
          <w:lang w:eastAsia="en-US"/>
        </w:rPr>
      </w:pPr>
      <w:r w:rsidRPr="00950C71">
        <w:rPr>
          <w:rFonts w:cs="Arial"/>
          <w:i/>
          <w:sz w:val="20"/>
          <w:szCs w:val="20"/>
          <w:lang w:eastAsia="en-US"/>
        </w:rPr>
        <w:t xml:space="preserve">5. </w:t>
      </w:r>
      <w:r w:rsidRPr="00950C71">
        <w:rPr>
          <w:rFonts w:cs="Arial"/>
          <w:i/>
          <w:sz w:val="20"/>
          <w:szCs w:val="20"/>
          <w:lang w:eastAsia="en-US"/>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E3B5D53" w14:textId="77777777" w:rsidR="00BF2887" w:rsidRPr="00950C71" w:rsidRDefault="00BF2887" w:rsidP="00BF2887">
      <w:pPr>
        <w:spacing w:before="120" w:after="120" w:line="240" w:lineRule="auto"/>
        <w:ind w:left="1985" w:hanging="567"/>
        <w:rPr>
          <w:rFonts w:cs="Arial"/>
          <w:i/>
          <w:sz w:val="20"/>
          <w:szCs w:val="20"/>
          <w:lang w:eastAsia="en-US"/>
        </w:rPr>
      </w:pPr>
      <w:r w:rsidRPr="00950C71">
        <w:rPr>
          <w:rFonts w:cs="Arial"/>
          <w:i/>
          <w:sz w:val="20"/>
          <w:szCs w:val="20"/>
          <w:lang w:eastAsia="en-US"/>
        </w:rPr>
        <w:t xml:space="preserve">6. </w:t>
      </w:r>
      <w:r w:rsidRPr="00950C71">
        <w:rPr>
          <w:rFonts w:cs="Arial"/>
          <w:i/>
          <w:sz w:val="20"/>
          <w:szCs w:val="20"/>
          <w:lang w:eastAsia="en-US"/>
        </w:rPr>
        <w:tab/>
        <w:t>eine Wettbewerbsverzerrung daraus resultiert, dass das Unternehmen bereits in die Vorbereitung des Vergabeverfahrens einbezogen war, und diese Wettbewerbsverzerrung nicht durch andere, weniger einschneidende Maßnahmen beseitigt werden kann,</w:t>
      </w:r>
    </w:p>
    <w:p w14:paraId="4678244D" w14:textId="77777777" w:rsidR="00BF2887" w:rsidRPr="00950C71" w:rsidRDefault="00BF2887" w:rsidP="00BF2887">
      <w:pPr>
        <w:spacing w:before="120" w:after="120" w:line="240" w:lineRule="auto"/>
        <w:ind w:left="1985" w:hanging="567"/>
        <w:rPr>
          <w:rFonts w:cs="Arial"/>
          <w:i/>
          <w:sz w:val="20"/>
          <w:szCs w:val="20"/>
          <w:lang w:eastAsia="en-US"/>
        </w:rPr>
      </w:pPr>
      <w:r w:rsidRPr="00950C71">
        <w:rPr>
          <w:rFonts w:cs="Arial"/>
          <w:i/>
          <w:sz w:val="20"/>
          <w:szCs w:val="20"/>
          <w:lang w:eastAsia="en-US"/>
        </w:rPr>
        <w:t xml:space="preserve">7. </w:t>
      </w:r>
      <w:r w:rsidRPr="00950C71">
        <w:rPr>
          <w:rFonts w:cs="Arial"/>
          <w:i/>
          <w:sz w:val="20"/>
          <w:szCs w:val="20"/>
          <w:lang w:eastAsia="en-US"/>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A156E39" w14:textId="77777777" w:rsidR="00BF2887" w:rsidRPr="00950C71" w:rsidRDefault="00BF2887" w:rsidP="00BF2887">
      <w:pPr>
        <w:spacing w:before="120" w:after="120" w:line="240" w:lineRule="auto"/>
        <w:ind w:left="1985" w:hanging="567"/>
        <w:rPr>
          <w:rFonts w:cs="Arial"/>
          <w:i/>
          <w:sz w:val="20"/>
          <w:szCs w:val="20"/>
          <w:lang w:eastAsia="en-US"/>
        </w:rPr>
      </w:pPr>
      <w:r w:rsidRPr="00950C71">
        <w:rPr>
          <w:rFonts w:cs="Arial"/>
          <w:i/>
          <w:sz w:val="20"/>
          <w:szCs w:val="20"/>
          <w:lang w:eastAsia="en-US"/>
        </w:rPr>
        <w:t xml:space="preserve">8. </w:t>
      </w:r>
      <w:r w:rsidRPr="00950C71">
        <w:rPr>
          <w:rFonts w:cs="Arial"/>
          <w:i/>
          <w:sz w:val="20"/>
          <w:szCs w:val="20"/>
          <w:lang w:eastAsia="en-US"/>
        </w:rPr>
        <w:tab/>
        <w:t>das Unternehmen in Bezug auf Ausschlussgründe oder Eignungskriterien eine schwerwiegende Täuschung begangen oder Auskünfte zurückgehalten hat oder nicht in der Lage ist, die erforderlichen Nachweise zu übermitteln, oder</w:t>
      </w:r>
    </w:p>
    <w:p w14:paraId="733248C9" w14:textId="77777777" w:rsidR="00BF2887" w:rsidRPr="00950C71" w:rsidRDefault="00BF2887" w:rsidP="00BF2887">
      <w:pPr>
        <w:spacing w:before="120" w:after="120" w:line="240" w:lineRule="auto"/>
        <w:ind w:left="1985" w:hanging="567"/>
        <w:rPr>
          <w:rFonts w:cs="Arial"/>
          <w:i/>
          <w:sz w:val="20"/>
          <w:szCs w:val="20"/>
          <w:lang w:eastAsia="en-US"/>
        </w:rPr>
      </w:pPr>
      <w:r w:rsidRPr="00950C71">
        <w:rPr>
          <w:rFonts w:cs="Arial"/>
          <w:i/>
          <w:sz w:val="20"/>
          <w:szCs w:val="20"/>
          <w:lang w:eastAsia="en-US"/>
        </w:rPr>
        <w:t xml:space="preserve">9. </w:t>
      </w:r>
      <w:r w:rsidRPr="00950C71">
        <w:rPr>
          <w:rFonts w:cs="Arial"/>
          <w:i/>
          <w:sz w:val="20"/>
          <w:szCs w:val="20"/>
          <w:lang w:eastAsia="en-US"/>
        </w:rPr>
        <w:tab/>
        <w:t>das Unternehmen</w:t>
      </w:r>
    </w:p>
    <w:p w14:paraId="6B1F3D2E" w14:textId="77777777" w:rsidR="00BF2887" w:rsidRPr="00950C71" w:rsidRDefault="00BF2887" w:rsidP="00BF2887">
      <w:pPr>
        <w:spacing w:before="120" w:after="120" w:line="240" w:lineRule="auto"/>
        <w:ind w:left="2552" w:hanging="567"/>
        <w:rPr>
          <w:rFonts w:cs="Arial"/>
          <w:i/>
          <w:sz w:val="20"/>
          <w:szCs w:val="20"/>
          <w:lang w:eastAsia="en-US"/>
        </w:rPr>
      </w:pPr>
      <w:r w:rsidRPr="00950C71">
        <w:rPr>
          <w:rFonts w:cs="Arial"/>
          <w:i/>
          <w:sz w:val="20"/>
          <w:szCs w:val="20"/>
          <w:lang w:eastAsia="en-US"/>
        </w:rPr>
        <w:t>a)</w:t>
      </w:r>
      <w:r w:rsidRPr="00950C71">
        <w:rPr>
          <w:rFonts w:cs="Arial"/>
          <w:i/>
          <w:sz w:val="20"/>
          <w:szCs w:val="20"/>
          <w:lang w:eastAsia="en-US"/>
        </w:rPr>
        <w:tab/>
        <w:t>versucht hat, die Entscheidungsfindung des öffentlichen Auftraggebers in unzulässiger Weise zu beeinflussen,</w:t>
      </w:r>
    </w:p>
    <w:p w14:paraId="287AF8C9" w14:textId="77777777" w:rsidR="00BF2887" w:rsidRPr="00950C71" w:rsidRDefault="00BF2887" w:rsidP="00BF2887">
      <w:pPr>
        <w:spacing w:before="120" w:after="120" w:line="240" w:lineRule="auto"/>
        <w:ind w:left="2552" w:hanging="567"/>
        <w:rPr>
          <w:rFonts w:cs="Arial"/>
          <w:i/>
          <w:sz w:val="20"/>
          <w:szCs w:val="20"/>
          <w:lang w:eastAsia="en-US"/>
        </w:rPr>
      </w:pPr>
      <w:r w:rsidRPr="00950C71">
        <w:rPr>
          <w:rFonts w:cs="Arial"/>
          <w:i/>
          <w:sz w:val="20"/>
          <w:szCs w:val="20"/>
          <w:lang w:eastAsia="en-US"/>
        </w:rPr>
        <w:t xml:space="preserve">b) </w:t>
      </w:r>
      <w:r w:rsidRPr="00950C71">
        <w:rPr>
          <w:rFonts w:cs="Arial"/>
          <w:i/>
          <w:sz w:val="20"/>
          <w:szCs w:val="20"/>
          <w:lang w:eastAsia="en-US"/>
        </w:rPr>
        <w:tab/>
        <w:t>versucht hat, vertrauliche Informationen zu erhalten, durch die es unzulässige Vorteile beim Vergabeverfahren erlangen könnte, oder</w:t>
      </w:r>
    </w:p>
    <w:p w14:paraId="10A7003A" w14:textId="77777777" w:rsidR="00BF2887" w:rsidRPr="00950C71" w:rsidRDefault="00BF2887" w:rsidP="00BF2887">
      <w:pPr>
        <w:spacing w:before="120" w:after="120" w:line="240" w:lineRule="auto"/>
        <w:ind w:left="2552" w:hanging="567"/>
        <w:rPr>
          <w:rFonts w:cs="Arial"/>
          <w:i/>
          <w:sz w:val="20"/>
          <w:szCs w:val="20"/>
          <w:lang w:eastAsia="en-US"/>
        </w:rPr>
      </w:pPr>
      <w:r w:rsidRPr="00950C71">
        <w:rPr>
          <w:rFonts w:cs="Arial"/>
          <w:i/>
          <w:sz w:val="20"/>
          <w:szCs w:val="20"/>
          <w:lang w:eastAsia="en-US"/>
        </w:rPr>
        <w:t xml:space="preserve">c) </w:t>
      </w:r>
      <w:r w:rsidRPr="00950C71">
        <w:rPr>
          <w:rFonts w:cs="Arial"/>
          <w:i/>
          <w:sz w:val="20"/>
          <w:szCs w:val="20"/>
          <w:lang w:eastAsia="en-US"/>
        </w:rPr>
        <w:tab/>
        <w:t>fahrlässig oder vorsätzlich irreführende Informationen übermittelt hat, die die Vergabeentscheidung des öffentlichen Auftraggebers erheblich beeinflussen könnten, oder versucht hat, solche Informationen zu übermitteln.</w:t>
      </w:r>
    </w:p>
    <w:p w14:paraId="71C0764D" w14:textId="77777777" w:rsidR="00BF2887" w:rsidRPr="00950C71" w:rsidRDefault="00BF2887" w:rsidP="00BF2887">
      <w:pPr>
        <w:spacing w:before="120" w:after="120" w:line="240" w:lineRule="auto"/>
        <w:ind w:left="1418" w:hanging="284"/>
        <w:rPr>
          <w:rFonts w:cs="Arial"/>
          <w:i/>
          <w:sz w:val="20"/>
          <w:szCs w:val="20"/>
          <w:lang w:eastAsia="en-US"/>
        </w:rPr>
      </w:pPr>
      <w:r w:rsidRPr="00950C71">
        <w:rPr>
          <w:rFonts w:cs="Arial"/>
          <w:i/>
          <w:sz w:val="20"/>
          <w:szCs w:val="20"/>
          <w:lang w:eastAsia="en-US"/>
        </w:rPr>
        <w:t>(2) § 21 des Arbeitnehmer-Entsendegesetzes, § 98c des Aufenthaltsgesetzes, § 19 des Mindestlohngesetzes und § 21 des Schwarzarbeitsbekämpfungsgesetzes bleiben unberührt.“</w:t>
      </w:r>
    </w:p>
    <w:p w14:paraId="7F8761E1" w14:textId="77777777" w:rsidR="00BF2887" w:rsidRPr="00950C71" w:rsidRDefault="00BF2887" w:rsidP="00BF2887">
      <w:pPr>
        <w:spacing w:line="240" w:lineRule="auto"/>
      </w:pPr>
      <w:r w:rsidRPr="00950C71">
        <w:t xml:space="preserve">Wir haben zur Kenntnis genommen, dass das Vorliegen der oben genannten Ausschlussgründe sowie unzutreffende Erklärungen hierzu dazu führen können, dass mein/unser Angebot vom Vergabeverfahren ausgeschlossen wird. </w:t>
      </w:r>
    </w:p>
    <w:p w14:paraId="07C2E2F6" w14:textId="77777777" w:rsidR="00BF2887" w:rsidRPr="00950C71" w:rsidRDefault="00BF2887" w:rsidP="00BF2887">
      <w:pPr>
        <w:spacing w:line="240" w:lineRule="auto"/>
      </w:pPr>
    </w:p>
    <w:tbl>
      <w:tblPr>
        <w:tblStyle w:val="Tabellenrast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416"/>
        <w:gridCol w:w="2986"/>
        <w:gridCol w:w="450"/>
        <w:gridCol w:w="2668"/>
      </w:tblGrid>
      <w:tr w:rsidR="00BF2887" w:rsidRPr="00950C71" w14:paraId="754E4B81" w14:textId="77777777" w:rsidTr="00E6408D">
        <w:trPr>
          <w:trHeight w:val="1173"/>
        </w:trPr>
        <w:tc>
          <w:tcPr>
            <w:tcW w:w="2802" w:type="dxa"/>
            <w:tcBorders>
              <w:bottom w:val="single" w:sz="4" w:space="0" w:color="auto"/>
            </w:tcBorders>
            <w:vAlign w:val="bottom"/>
          </w:tcPr>
          <w:p w14:paraId="5A89B256" w14:textId="191216D7" w:rsidR="00BF2887" w:rsidRPr="00950C71" w:rsidRDefault="00BF2887" w:rsidP="00E6408D">
            <w:pPr>
              <w:spacing w:line="240" w:lineRule="auto"/>
              <w:jc w:val="left"/>
            </w:pPr>
          </w:p>
        </w:tc>
        <w:tc>
          <w:tcPr>
            <w:tcW w:w="416" w:type="dxa"/>
          </w:tcPr>
          <w:p w14:paraId="6F8B6535" w14:textId="77777777" w:rsidR="00BF2887" w:rsidRPr="00950C71" w:rsidRDefault="00BF2887" w:rsidP="00E6408D">
            <w:pPr>
              <w:spacing w:line="240" w:lineRule="auto"/>
            </w:pPr>
          </w:p>
        </w:tc>
        <w:tc>
          <w:tcPr>
            <w:tcW w:w="2986" w:type="dxa"/>
            <w:tcBorders>
              <w:bottom w:val="single" w:sz="4" w:space="0" w:color="auto"/>
            </w:tcBorders>
            <w:vAlign w:val="bottom"/>
          </w:tcPr>
          <w:sdt>
            <w:sdtPr>
              <w:id w:val="1663816036"/>
              <w:placeholder>
                <w:docPart w:val="5ADEB403B26A42E0A8D3F069E60FEC53"/>
              </w:placeholder>
              <w:date w:fullDate="2026-04-10T00:00:00Z">
                <w:dateFormat w:val="dd.MM.yyyy"/>
                <w:lid w:val="de-DE"/>
                <w:storeMappedDataAs w:val="dateTime"/>
                <w:calendar w:val="gregorian"/>
              </w:date>
            </w:sdtPr>
            <w:sdtContent>
              <w:p w14:paraId="51B68588" w14:textId="47A9FFAF" w:rsidR="00BF2887" w:rsidRPr="00950C71" w:rsidRDefault="00BF2887" w:rsidP="00E6408D">
                <w:pPr>
                  <w:spacing w:line="240" w:lineRule="auto"/>
                  <w:jc w:val="left"/>
                </w:pPr>
                <w:r>
                  <w:t>10.04.2026</w:t>
                </w:r>
              </w:p>
            </w:sdtContent>
          </w:sdt>
        </w:tc>
        <w:tc>
          <w:tcPr>
            <w:tcW w:w="450" w:type="dxa"/>
          </w:tcPr>
          <w:p w14:paraId="622DA62B" w14:textId="77777777" w:rsidR="00BF2887" w:rsidRPr="00950C71" w:rsidRDefault="00BF2887" w:rsidP="00E6408D">
            <w:pPr>
              <w:spacing w:line="240" w:lineRule="auto"/>
            </w:pPr>
          </w:p>
        </w:tc>
        <w:tc>
          <w:tcPr>
            <w:tcW w:w="2668" w:type="dxa"/>
            <w:tcBorders>
              <w:bottom w:val="single" w:sz="4" w:space="0" w:color="auto"/>
            </w:tcBorders>
            <w:vAlign w:val="bottom"/>
          </w:tcPr>
          <w:p w14:paraId="0C4CB1D1" w14:textId="351CFC18" w:rsidR="00BF2887" w:rsidRPr="00950C71" w:rsidRDefault="00BF2887" w:rsidP="00E6408D">
            <w:pPr>
              <w:spacing w:line="240" w:lineRule="auto"/>
              <w:jc w:val="center"/>
            </w:pPr>
          </w:p>
        </w:tc>
      </w:tr>
      <w:tr w:rsidR="00BF2887" w:rsidRPr="00950C71" w14:paraId="78BC64D4" w14:textId="77777777" w:rsidTr="00E6408D">
        <w:tc>
          <w:tcPr>
            <w:tcW w:w="2802" w:type="dxa"/>
            <w:tcBorders>
              <w:top w:val="single" w:sz="4" w:space="0" w:color="auto"/>
            </w:tcBorders>
          </w:tcPr>
          <w:p w14:paraId="57B396FD" w14:textId="77777777" w:rsidR="00BF2887" w:rsidRPr="00950C71" w:rsidRDefault="00BF2887" w:rsidP="00E6408D">
            <w:pPr>
              <w:spacing w:line="240" w:lineRule="auto"/>
            </w:pPr>
            <w:r w:rsidRPr="00950C71">
              <w:t>(Ort)</w:t>
            </w:r>
          </w:p>
        </w:tc>
        <w:tc>
          <w:tcPr>
            <w:tcW w:w="416" w:type="dxa"/>
          </w:tcPr>
          <w:p w14:paraId="1FB43CF5" w14:textId="77777777" w:rsidR="00BF2887" w:rsidRPr="00950C71" w:rsidRDefault="00BF2887" w:rsidP="00E6408D">
            <w:pPr>
              <w:spacing w:line="240" w:lineRule="auto"/>
            </w:pPr>
          </w:p>
        </w:tc>
        <w:tc>
          <w:tcPr>
            <w:tcW w:w="2986" w:type="dxa"/>
            <w:tcBorders>
              <w:top w:val="single" w:sz="4" w:space="0" w:color="auto"/>
            </w:tcBorders>
          </w:tcPr>
          <w:p w14:paraId="60933CB2" w14:textId="77777777" w:rsidR="00BF2887" w:rsidRPr="00950C71" w:rsidRDefault="00BF2887" w:rsidP="00E6408D">
            <w:pPr>
              <w:spacing w:line="240" w:lineRule="auto"/>
            </w:pPr>
            <w:r w:rsidRPr="00950C71">
              <w:t>(Datum)</w:t>
            </w:r>
          </w:p>
        </w:tc>
        <w:tc>
          <w:tcPr>
            <w:tcW w:w="450" w:type="dxa"/>
          </w:tcPr>
          <w:p w14:paraId="0B8C73A0" w14:textId="77777777" w:rsidR="00BF2887" w:rsidRPr="00950C71" w:rsidRDefault="00BF2887" w:rsidP="00E6408D">
            <w:pPr>
              <w:spacing w:line="240" w:lineRule="auto"/>
            </w:pPr>
          </w:p>
        </w:tc>
        <w:tc>
          <w:tcPr>
            <w:tcW w:w="2668" w:type="dxa"/>
            <w:tcBorders>
              <w:top w:val="single" w:sz="4" w:space="0" w:color="auto"/>
            </w:tcBorders>
          </w:tcPr>
          <w:p w14:paraId="263C7760" w14:textId="77777777" w:rsidR="00BF2887" w:rsidRPr="00950C71" w:rsidRDefault="00BF2887" w:rsidP="00E6408D">
            <w:pPr>
              <w:spacing w:line="240" w:lineRule="auto"/>
            </w:pPr>
            <w:r w:rsidRPr="00950C71">
              <w:t>(Unterschrift)</w:t>
            </w:r>
          </w:p>
        </w:tc>
      </w:tr>
    </w:tbl>
    <w:p w14:paraId="6E7519BD" w14:textId="51788EFB" w:rsidR="00BF2887" w:rsidRDefault="00BF2887" w:rsidP="00BF2887">
      <w:pPr>
        <w:spacing w:line="240" w:lineRule="auto"/>
        <w:jc w:val="left"/>
        <w:rPr>
          <w:rFonts w:cs="Arial"/>
          <w:b/>
          <w:bCs/>
          <w:caps/>
          <w:sz w:val="36"/>
          <w:szCs w:val="36"/>
        </w:rPr>
      </w:pPr>
      <w:bookmarkStart w:id="0" w:name="_Toc506797681"/>
    </w:p>
    <w:bookmarkEnd w:id="0"/>
    <w:sectPr w:rsidR="00BF2887" w:rsidSect="00BF2887">
      <w:footerReference w:type="default" r:id="rId7"/>
      <w:pgSz w:w="11906" w:h="16838"/>
      <w:pgMar w:top="2127" w:right="1418" w:bottom="1135" w:left="1418" w:header="680" w:footer="3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B618C" w14:textId="77777777" w:rsidR="00BF2887" w:rsidRDefault="00BF2887" w:rsidP="00BF2887">
      <w:pPr>
        <w:spacing w:line="240" w:lineRule="auto"/>
      </w:pPr>
      <w:r>
        <w:separator/>
      </w:r>
    </w:p>
  </w:endnote>
  <w:endnote w:type="continuationSeparator" w:id="0">
    <w:p w14:paraId="5AF58EF4" w14:textId="77777777" w:rsidR="00BF2887" w:rsidRDefault="00BF2887" w:rsidP="00BF28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871067768"/>
      <w:docPartObj>
        <w:docPartGallery w:val="Page Numbers (Bottom of Page)"/>
        <w:docPartUnique/>
      </w:docPartObj>
    </w:sdtPr>
    <w:sdtEndPr/>
    <w:sdtContent>
      <w:sdt>
        <w:sdtPr>
          <w:rPr>
            <w:sz w:val="20"/>
            <w:szCs w:val="20"/>
          </w:rPr>
          <w:id w:val="-1669238322"/>
          <w:docPartObj>
            <w:docPartGallery w:val="Page Numbers (Top of Page)"/>
            <w:docPartUnique/>
          </w:docPartObj>
        </w:sdtPr>
        <w:sdtEndPr/>
        <w:sdtContent>
          <w:p w14:paraId="6DCC7141" w14:textId="77777777" w:rsidR="00BF2887" w:rsidRPr="004D5F2A" w:rsidRDefault="00BF2887" w:rsidP="004D5F2A">
            <w:pPr>
              <w:pStyle w:val="Fuzeile"/>
              <w:pBdr>
                <w:top w:val="single" w:sz="4" w:space="1" w:color="auto"/>
              </w:pBdr>
              <w:jc w:val="center"/>
              <w:rPr>
                <w:sz w:val="20"/>
                <w:szCs w:val="20"/>
              </w:rPr>
            </w:pPr>
            <w:r w:rsidRPr="004D5F2A">
              <w:rPr>
                <w:sz w:val="20"/>
                <w:szCs w:val="20"/>
              </w:rPr>
              <w:t xml:space="preserve">Seite </w:t>
            </w:r>
            <w:r w:rsidRPr="004D5F2A">
              <w:rPr>
                <w:sz w:val="20"/>
                <w:szCs w:val="20"/>
              </w:rPr>
              <w:fldChar w:fldCharType="begin"/>
            </w:r>
            <w:r w:rsidRPr="004D5F2A">
              <w:rPr>
                <w:sz w:val="20"/>
                <w:szCs w:val="20"/>
              </w:rPr>
              <w:instrText>PAGE</w:instrText>
            </w:r>
            <w:r w:rsidRPr="004D5F2A">
              <w:rPr>
                <w:sz w:val="20"/>
                <w:szCs w:val="20"/>
              </w:rPr>
              <w:fldChar w:fldCharType="separate"/>
            </w:r>
            <w:r w:rsidRPr="004D5F2A">
              <w:rPr>
                <w:sz w:val="20"/>
                <w:szCs w:val="20"/>
              </w:rPr>
              <w:t>1</w:t>
            </w:r>
            <w:r w:rsidRPr="004D5F2A">
              <w:rPr>
                <w:sz w:val="20"/>
                <w:szCs w:val="20"/>
              </w:rPr>
              <w:fldChar w:fldCharType="end"/>
            </w:r>
            <w:r w:rsidRPr="004D5F2A">
              <w:rPr>
                <w:sz w:val="20"/>
                <w:szCs w:val="20"/>
              </w:rPr>
              <w:t xml:space="preserve"> von </w:t>
            </w:r>
            <w:r w:rsidRPr="004D5F2A">
              <w:rPr>
                <w:sz w:val="20"/>
                <w:szCs w:val="20"/>
              </w:rPr>
              <w:fldChar w:fldCharType="begin"/>
            </w:r>
            <w:r w:rsidRPr="004D5F2A">
              <w:rPr>
                <w:sz w:val="20"/>
                <w:szCs w:val="20"/>
              </w:rPr>
              <w:instrText>NUMPAGES</w:instrText>
            </w:r>
            <w:r w:rsidRPr="004D5F2A">
              <w:rPr>
                <w:sz w:val="20"/>
                <w:szCs w:val="20"/>
              </w:rPr>
              <w:fldChar w:fldCharType="separate"/>
            </w:r>
            <w:r w:rsidRPr="004D5F2A">
              <w:rPr>
                <w:sz w:val="20"/>
                <w:szCs w:val="20"/>
              </w:rPr>
              <w:t>2</w:t>
            </w:r>
            <w:r w:rsidRPr="004D5F2A">
              <w:rPr>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A2A30" w14:textId="77777777" w:rsidR="00BF2887" w:rsidRDefault="00BF2887" w:rsidP="00BF2887">
      <w:pPr>
        <w:spacing w:line="240" w:lineRule="auto"/>
      </w:pPr>
      <w:r>
        <w:separator/>
      </w:r>
    </w:p>
  </w:footnote>
  <w:footnote w:type="continuationSeparator" w:id="0">
    <w:p w14:paraId="7379119E" w14:textId="77777777" w:rsidR="00BF2887" w:rsidRDefault="00BF2887" w:rsidP="00BF288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70780"/>
    <w:multiLevelType w:val="multilevel"/>
    <w:tmpl w:val="AC083616"/>
    <w:styleLink w:val="WingdingsBullets"/>
    <w:lvl w:ilvl="0">
      <w:start w:val="1"/>
      <w:numFmt w:val="bullet"/>
      <w:lvlText w:val=""/>
      <w:lvlJc w:val="left"/>
      <w:pPr>
        <w:ind w:left="425" w:hanging="425"/>
      </w:pPr>
      <w:rPr>
        <w:rFonts w:ascii="Wingdings" w:hAnsi="Wingdings" w:hint="default"/>
      </w:rPr>
    </w:lvl>
    <w:lvl w:ilvl="1">
      <w:start w:val="1"/>
      <w:numFmt w:val="bullet"/>
      <w:lvlText w:val=""/>
      <w:lvlJc w:val="left"/>
      <w:pPr>
        <w:ind w:left="850" w:hanging="425"/>
      </w:pPr>
      <w:rPr>
        <w:rFonts w:ascii="Wingdings" w:hAnsi="Wingdings"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Wingdings" w:hAnsi="Wingdings" w:hint="default"/>
      </w:rPr>
    </w:lvl>
    <w:lvl w:ilvl="4">
      <w:start w:val="1"/>
      <w:numFmt w:val="bullet"/>
      <w:lvlText w:val=""/>
      <w:lvlJc w:val="left"/>
      <w:pPr>
        <w:ind w:left="2125" w:hanging="425"/>
      </w:pPr>
      <w:rPr>
        <w:rFonts w:ascii="Wingdings" w:hAnsi="Wingdings"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tabs>
          <w:tab w:val="num" w:pos="2608"/>
        </w:tabs>
        <w:ind w:left="2975" w:hanging="425"/>
      </w:pPr>
      <w:rPr>
        <w:rFonts w:ascii="Wingdings" w:hAnsi="Wingdings" w:hint="default"/>
      </w:rPr>
    </w:lvl>
    <w:lvl w:ilvl="7">
      <w:start w:val="1"/>
      <w:numFmt w:val="bullet"/>
      <w:lvlText w:val=""/>
      <w:lvlJc w:val="left"/>
      <w:pPr>
        <w:tabs>
          <w:tab w:val="num" w:pos="2977"/>
        </w:tabs>
        <w:ind w:left="3400" w:hanging="425"/>
      </w:pPr>
      <w:rPr>
        <w:rFonts w:ascii="Wingdings" w:hAnsi="Wingdings" w:hint="default"/>
      </w:rPr>
    </w:lvl>
    <w:lvl w:ilvl="8">
      <w:start w:val="1"/>
      <w:numFmt w:val="bullet"/>
      <w:lvlText w:val=""/>
      <w:lvlJc w:val="left"/>
      <w:pPr>
        <w:tabs>
          <w:tab w:val="num" w:pos="3402"/>
        </w:tabs>
        <w:ind w:left="3825" w:hanging="425"/>
      </w:pPr>
      <w:rPr>
        <w:rFonts w:ascii="Wingdings" w:hAnsi="Wingdings" w:hint="default"/>
      </w:rPr>
    </w:lvl>
  </w:abstractNum>
  <w:abstractNum w:abstractNumId="1" w15:restartNumberingAfterBreak="0">
    <w:nsid w:val="0CDC16DC"/>
    <w:multiLevelType w:val="multilevel"/>
    <w:tmpl w:val="AC083616"/>
    <w:numStyleLink w:val="WingdingsBullets"/>
  </w:abstractNum>
  <w:abstractNum w:abstractNumId="2" w15:restartNumberingAfterBreak="0">
    <w:nsid w:val="21700255"/>
    <w:multiLevelType w:val="multilevel"/>
    <w:tmpl w:val="AC083616"/>
    <w:numStyleLink w:val="WingdingsBullets"/>
  </w:abstractNum>
  <w:abstractNum w:abstractNumId="3" w15:restartNumberingAfterBreak="0">
    <w:nsid w:val="27D24A8B"/>
    <w:multiLevelType w:val="multilevel"/>
    <w:tmpl w:val="AC083616"/>
    <w:numStyleLink w:val="WingdingsBullets"/>
  </w:abstractNum>
  <w:abstractNum w:abstractNumId="4" w15:restartNumberingAfterBreak="0">
    <w:nsid w:val="6BF44A61"/>
    <w:multiLevelType w:val="hybridMultilevel"/>
    <w:tmpl w:val="86C84592"/>
    <w:lvl w:ilvl="0" w:tplc="710AFDC8">
      <w:start w:val="1"/>
      <w:numFmt w:val="bullet"/>
      <w:lvlText w:val="›"/>
      <w:lvlJc w:val="left"/>
      <w:pPr>
        <w:ind w:left="720" w:hanging="360"/>
      </w:pPr>
      <w:rPr>
        <w:rFonts w:ascii="Segoe UI" w:hAnsi="Segoe UI" w:hint="default"/>
        <w:sz w:val="28"/>
        <w:szCs w:val="2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F9737B0"/>
    <w:multiLevelType w:val="hybridMultilevel"/>
    <w:tmpl w:val="176843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FD51DB7"/>
    <w:multiLevelType w:val="multilevel"/>
    <w:tmpl w:val="AC083616"/>
    <w:numStyleLink w:val="WingdingsBullets"/>
  </w:abstractNum>
  <w:abstractNum w:abstractNumId="7" w15:restartNumberingAfterBreak="0">
    <w:nsid w:val="71627BEA"/>
    <w:multiLevelType w:val="multilevel"/>
    <w:tmpl w:val="4DAC1472"/>
    <w:lvl w:ilvl="0">
      <w:start w:val="1"/>
      <w:numFmt w:val="bullet"/>
      <w:pStyle w:val="Listenabsatz"/>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num w:numId="1" w16cid:durableId="1479760507">
    <w:abstractNumId w:val="0"/>
  </w:num>
  <w:num w:numId="2" w16cid:durableId="1570000093">
    <w:abstractNumId w:val="6"/>
  </w:num>
  <w:num w:numId="3" w16cid:durableId="1968850718">
    <w:abstractNumId w:val="3"/>
  </w:num>
  <w:num w:numId="4" w16cid:durableId="709693923">
    <w:abstractNumId w:val="5"/>
  </w:num>
  <w:num w:numId="5" w16cid:durableId="1902129458">
    <w:abstractNumId w:val="2"/>
  </w:num>
  <w:num w:numId="6" w16cid:durableId="285040285">
    <w:abstractNumId w:val="7"/>
  </w:num>
  <w:num w:numId="7" w16cid:durableId="1569338040">
    <w:abstractNumId w:val="1"/>
  </w:num>
  <w:num w:numId="8" w16cid:durableId="4996598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887"/>
    <w:rsid w:val="00072E13"/>
    <w:rsid w:val="00092FE5"/>
    <w:rsid w:val="000C260D"/>
    <w:rsid w:val="00103508"/>
    <w:rsid w:val="001066AE"/>
    <w:rsid w:val="0014084F"/>
    <w:rsid w:val="002459B1"/>
    <w:rsid w:val="002A5C60"/>
    <w:rsid w:val="004B57CD"/>
    <w:rsid w:val="00542EDE"/>
    <w:rsid w:val="00614661"/>
    <w:rsid w:val="00755683"/>
    <w:rsid w:val="008F33D7"/>
    <w:rsid w:val="009A1993"/>
    <w:rsid w:val="00A36EA6"/>
    <w:rsid w:val="00AC5277"/>
    <w:rsid w:val="00B4644C"/>
    <w:rsid w:val="00BD47C4"/>
    <w:rsid w:val="00BE308E"/>
    <w:rsid w:val="00BE5BEC"/>
    <w:rsid w:val="00BF2887"/>
    <w:rsid w:val="00C14C68"/>
    <w:rsid w:val="00C61A07"/>
    <w:rsid w:val="00CF60A6"/>
    <w:rsid w:val="00D26765"/>
    <w:rsid w:val="00D34DC3"/>
    <w:rsid w:val="00EE1A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A96AF1"/>
  <w15:chartTrackingRefBased/>
  <w15:docId w15:val="{8EFE5155-78AA-4453-9495-6FEB4D007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2887"/>
    <w:pPr>
      <w:spacing w:after="0" w:line="312" w:lineRule="auto"/>
      <w:jc w:val="both"/>
    </w:pPr>
    <w:rPr>
      <w:rFonts w:ascii="Arial" w:eastAsia="Times New Roman" w:hAnsi="Arial" w:cs="Times New Roman"/>
      <w:sz w:val="24"/>
      <w:szCs w:val="24"/>
      <w:lang w:eastAsia="de-DE"/>
    </w:rPr>
  </w:style>
  <w:style w:type="paragraph" w:styleId="berschrift1">
    <w:name w:val="heading 1"/>
    <w:basedOn w:val="Standard"/>
    <w:next w:val="Standard"/>
    <w:link w:val="berschrift1Zchn"/>
    <w:uiPriority w:val="9"/>
    <w:qFormat/>
    <w:rsid w:val="00BF2887"/>
    <w:pPr>
      <w:keepNext/>
      <w:keepLines/>
      <w:spacing w:before="360" w:after="80"/>
      <w:outlineLvl w:val="0"/>
    </w:pPr>
    <w:rPr>
      <w:rFonts w:asciiTheme="majorHAnsi" w:eastAsiaTheme="majorEastAsia" w:hAnsiTheme="majorHAnsi" w:cstheme="majorBidi"/>
      <w:color w:val="319CDE" w:themeColor="accent1" w:themeShade="BF"/>
      <w:sz w:val="40"/>
      <w:szCs w:val="40"/>
    </w:rPr>
  </w:style>
  <w:style w:type="paragraph" w:styleId="berschrift2">
    <w:name w:val="heading 2"/>
    <w:basedOn w:val="Standard"/>
    <w:next w:val="Standard"/>
    <w:link w:val="berschrift2Zchn"/>
    <w:uiPriority w:val="9"/>
    <w:semiHidden/>
    <w:unhideWhenUsed/>
    <w:qFormat/>
    <w:rsid w:val="00BF2887"/>
    <w:pPr>
      <w:keepNext/>
      <w:keepLines/>
      <w:spacing w:before="160" w:after="80"/>
      <w:outlineLvl w:val="1"/>
    </w:pPr>
    <w:rPr>
      <w:rFonts w:asciiTheme="majorHAnsi" w:eastAsiaTheme="majorEastAsia" w:hAnsiTheme="majorHAnsi" w:cstheme="majorBidi"/>
      <w:color w:val="319CDE" w:themeColor="accent1" w:themeShade="BF"/>
      <w:sz w:val="32"/>
      <w:szCs w:val="32"/>
    </w:rPr>
  </w:style>
  <w:style w:type="paragraph" w:styleId="berschrift3">
    <w:name w:val="heading 3"/>
    <w:basedOn w:val="Standard"/>
    <w:next w:val="Standard"/>
    <w:link w:val="berschrift3Zchn"/>
    <w:uiPriority w:val="9"/>
    <w:semiHidden/>
    <w:unhideWhenUsed/>
    <w:qFormat/>
    <w:rsid w:val="00BF2887"/>
    <w:pPr>
      <w:keepNext/>
      <w:keepLines/>
      <w:spacing w:before="160" w:after="80"/>
      <w:outlineLvl w:val="2"/>
    </w:pPr>
    <w:rPr>
      <w:rFonts w:eastAsiaTheme="majorEastAsia" w:cstheme="majorBidi"/>
      <w:color w:val="319CDE" w:themeColor="accent1" w:themeShade="BF"/>
      <w:sz w:val="28"/>
      <w:szCs w:val="28"/>
    </w:rPr>
  </w:style>
  <w:style w:type="paragraph" w:styleId="berschrift4">
    <w:name w:val="heading 4"/>
    <w:basedOn w:val="Standard"/>
    <w:next w:val="Standard"/>
    <w:link w:val="berschrift4Zchn"/>
    <w:uiPriority w:val="9"/>
    <w:semiHidden/>
    <w:unhideWhenUsed/>
    <w:qFormat/>
    <w:rsid w:val="00BF2887"/>
    <w:pPr>
      <w:keepNext/>
      <w:keepLines/>
      <w:spacing w:before="80" w:after="40"/>
      <w:outlineLvl w:val="3"/>
    </w:pPr>
    <w:rPr>
      <w:rFonts w:eastAsiaTheme="majorEastAsia" w:cstheme="majorBidi"/>
      <w:i/>
      <w:iCs/>
      <w:color w:val="319CDE" w:themeColor="accent1" w:themeShade="BF"/>
    </w:rPr>
  </w:style>
  <w:style w:type="paragraph" w:styleId="berschrift5">
    <w:name w:val="heading 5"/>
    <w:basedOn w:val="Standard"/>
    <w:next w:val="Standard"/>
    <w:link w:val="berschrift5Zchn"/>
    <w:uiPriority w:val="9"/>
    <w:semiHidden/>
    <w:unhideWhenUsed/>
    <w:qFormat/>
    <w:rsid w:val="00BF2887"/>
    <w:pPr>
      <w:keepNext/>
      <w:keepLines/>
      <w:spacing w:before="80" w:after="40"/>
      <w:outlineLvl w:val="4"/>
    </w:pPr>
    <w:rPr>
      <w:rFonts w:eastAsiaTheme="majorEastAsia" w:cstheme="majorBidi"/>
      <w:color w:val="319CDE" w:themeColor="accent1" w:themeShade="BF"/>
    </w:rPr>
  </w:style>
  <w:style w:type="paragraph" w:styleId="berschrift6">
    <w:name w:val="heading 6"/>
    <w:basedOn w:val="Standard"/>
    <w:next w:val="Standard"/>
    <w:link w:val="berschrift6Zchn"/>
    <w:uiPriority w:val="9"/>
    <w:semiHidden/>
    <w:unhideWhenUsed/>
    <w:qFormat/>
    <w:rsid w:val="00BF2887"/>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F2887"/>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F2887"/>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F2887"/>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SLetterFooter">
    <w:name w:val="ES Letter Footer"/>
    <w:rsid w:val="00AC5277"/>
    <w:pPr>
      <w:spacing w:after="0" w:line="240" w:lineRule="auto"/>
    </w:pPr>
    <w:rPr>
      <w:rFonts w:eastAsia="Times New Roman" w:cstheme="minorHAnsi"/>
      <w:sz w:val="8"/>
      <w:szCs w:val="8"/>
      <w:lang w:eastAsia="de-DE"/>
    </w:rPr>
  </w:style>
  <w:style w:type="paragraph" w:customStyle="1" w:styleId="ESLetterInfo">
    <w:name w:val="ES Letter Info"/>
    <w:rsid w:val="000C260D"/>
    <w:pPr>
      <w:spacing w:after="0" w:line="240" w:lineRule="auto"/>
    </w:pPr>
    <w:rPr>
      <w:rFonts w:eastAsia="Times New Roman" w:cstheme="minorHAnsi"/>
      <w:sz w:val="14"/>
      <w:szCs w:val="14"/>
      <w:lang w:eastAsia="de-DE"/>
    </w:rPr>
  </w:style>
  <w:style w:type="paragraph" w:customStyle="1" w:styleId="ESlobodmsDocNr">
    <w:name w:val="ES lobodms DocNr"/>
    <w:basedOn w:val="Standard"/>
    <w:rsid w:val="00AC5277"/>
    <w:pPr>
      <w:framePr w:hSpace="141" w:wrap="around" w:vAnchor="text" w:hAnchor="text" w:y="1"/>
      <w:spacing w:before="80" w:line="240" w:lineRule="auto"/>
      <w:suppressOverlap/>
    </w:pPr>
    <w:rPr>
      <w:rFonts w:eastAsia="Calibri" w:cstheme="minorHAnsi"/>
      <w:sz w:val="16"/>
      <w:szCs w:val="16"/>
    </w:rPr>
  </w:style>
  <w:style w:type="paragraph" w:customStyle="1" w:styleId="ESlobodmsPV">
    <w:name w:val="ES lobodms P/V"/>
    <w:basedOn w:val="ESlobodmsDocNr"/>
    <w:rsid w:val="00AC5277"/>
    <w:pPr>
      <w:framePr w:wrap="around"/>
      <w:spacing w:before="0"/>
    </w:pPr>
    <w:rPr>
      <w:sz w:val="22"/>
    </w:rPr>
  </w:style>
  <w:style w:type="paragraph" w:customStyle="1" w:styleId="ESlobodmsQR">
    <w:name w:val="ES lobodms QR"/>
    <w:basedOn w:val="Standard"/>
    <w:rsid w:val="00AC5277"/>
    <w:pPr>
      <w:framePr w:hSpace="141" w:wrap="around" w:vAnchor="text" w:hAnchor="text" w:y="1"/>
      <w:spacing w:line="240" w:lineRule="auto"/>
      <w:suppressOverlap/>
    </w:pPr>
    <w:rPr>
      <w:rFonts w:eastAsia="Calibri" w:cstheme="minorHAnsi"/>
      <w:sz w:val="16"/>
      <w:szCs w:val="16"/>
    </w:rPr>
  </w:style>
  <w:style w:type="table" w:styleId="Tabellenraster">
    <w:name w:val="Table Grid"/>
    <w:basedOn w:val="NormaleTabelle"/>
    <w:rsid w:val="001066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SMTabelle1">
    <w:name w:val="RSM Tabelle 1"/>
    <w:basedOn w:val="NormaleTabelle"/>
    <w:uiPriority w:val="99"/>
    <w:rsid w:val="002459B1"/>
    <w:pPr>
      <w:spacing w:after="0" w:line="240" w:lineRule="auto"/>
    </w:pPr>
    <w:tblPr/>
    <w:tcPr>
      <w:vAlign w:val="center"/>
    </w:tcPr>
    <w:tblStylePr w:type="firstRow">
      <w:pPr>
        <w:jc w:val="left"/>
      </w:pPr>
      <w:rPr>
        <w:rFonts w:asciiTheme="majorHAnsi" w:hAnsiTheme="majorHAnsi"/>
        <w:color w:val="FFFFFF" w:themeColor="background1"/>
        <w:sz w:val="22"/>
      </w:rPr>
      <w:tblPr/>
      <w:tcPr>
        <w:shd w:val="clear" w:color="auto" w:fill="009CDE" w:themeFill="text2"/>
        <w:vAlign w:val="center"/>
      </w:tcPr>
    </w:tblStylePr>
  </w:style>
  <w:style w:type="table" w:customStyle="1" w:styleId="RSMTabelle2">
    <w:name w:val="RSM Tabelle 2"/>
    <w:basedOn w:val="NormaleTabelle"/>
    <w:uiPriority w:val="99"/>
    <w:rsid w:val="002459B1"/>
    <w:pPr>
      <w:spacing w:after="0" w:line="240" w:lineRule="auto"/>
    </w:pPr>
    <w:tblPr/>
    <w:tcPr>
      <w:shd w:val="clear" w:color="auto" w:fill="auto"/>
      <w:vAlign w:val="center"/>
    </w:tcPr>
    <w:tblStylePr w:type="firstRow">
      <w:pPr>
        <w:jc w:val="left"/>
      </w:pPr>
      <w:rPr>
        <w:rFonts w:asciiTheme="majorHAnsi" w:hAnsiTheme="majorHAnsi"/>
        <w:b/>
        <w:color w:val="FFFFFF" w:themeColor="background1"/>
        <w:sz w:val="22"/>
      </w:rPr>
      <w:tblPr/>
      <w:tcPr>
        <w:tcBorders>
          <w:top w:val="nil"/>
          <w:left w:val="nil"/>
          <w:bottom w:val="nil"/>
          <w:right w:val="nil"/>
          <w:insideH w:val="single" w:sz="4" w:space="0" w:color="000000" w:themeColor="text1"/>
          <w:insideV w:val="nil"/>
          <w:tl2br w:val="nil"/>
          <w:tr2bl w:val="nil"/>
        </w:tcBorders>
        <w:shd w:val="clear" w:color="auto" w:fill="81C3EB" w:themeFill="accent1"/>
        <w:vAlign w:val="center"/>
      </w:tcPr>
    </w:tblStylePr>
  </w:style>
  <w:style w:type="table" w:customStyle="1" w:styleId="RSMTabelle3">
    <w:name w:val="RSM Tabelle 3"/>
    <w:basedOn w:val="NormaleTabelle"/>
    <w:uiPriority w:val="99"/>
    <w:rsid w:val="002459B1"/>
    <w:pPr>
      <w:spacing w:after="0" w:line="240" w:lineRule="auto"/>
    </w:pPr>
    <w:tblPr/>
    <w:tcPr>
      <w:vAlign w:val="center"/>
    </w:tcPr>
    <w:tblStylePr w:type="firstRow">
      <w:rPr>
        <w:rFonts w:asciiTheme="majorHAnsi" w:hAnsiTheme="majorHAnsi"/>
        <w:b/>
        <w:color w:val="FFFFFF" w:themeColor="background1"/>
        <w:sz w:val="22"/>
      </w:rPr>
      <w:tblPr/>
      <w:tcPr>
        <w:shd w:val="clear" w:color="auto" w:fill="3F9C35" w:themeFill="background2"/>
      </w:tcPr>
    </w:tblStylePr>
  </w:style>
  <w:style w:type="table" w:customStyle="1" w:styleId="RSMTabelle4">
    <w:name w:val="RSM Tabelle 4"/>
    <w:basedOn w:val="NormaleTabelle"/>
    <w:uiPriority w:val="99"/>
    <w:rsid w:val="002459B1"/>
    <w:pPr>
      <w:spacing w:after="0" w:line="240" w:lineRule="auto"/>
    </w:pPr>
    <w:tblPr/>
    <w:tcPr>
      <w:shd w:val="clear" w:color="auto" w:fill="auto"/>
      <w:vAlign w:val="center"/>
    </w:tcPr>
    <w:tblStylePr w:type="firstRow">
      <w:pPr>
        <w:jc w:val="left"/>
      </w:pPr>
      <w:rPr>
        <w:rFonts w:asciiTheme="majorHAnsi" w:hAnsiTheme="majorHAnsi"/>
        <w:b/>
        <w:color w:val="FFFFFF" w:themeColor="background1"/>
        <w:sz w:val="22"/>
      </w:rPr>
      <w:tblPr/>
      <w:tcPr>
        <w:shd w:val="clear" w:color="auto" w:fill="9ACF8A" w:themeFill="accent2"/>
        <w:vAlign w:val="center"/>
      </w:tcPr>
    </w:tblStylePr>
  </w:style>
  <w:style w:type="paragraph" w:customStyle="1" w:styleId="RSMLetterInfo">
    <w:name w:val="RSM Letter Info"/>
    <w:rsid w:val="000C260D"/>
    <w:pPr>
      <w:spacing w:after="0" w:line="240" w:lineRule="auto"/>
      <w:jc w:val="right"/>
    </w:pPr>
    <w:rPr>
      <w:rFonts w:eastAsia="Times New Roman" w:cstheme="minorHAnsi"/>
      <w:sz w:val="18"/>
      <w:szCs w:val="14"/>
      <w:lang w:eastAsia="de-DE"/>
    </w:rPr>
  </w:style>
  <w:style w:type="numbering" w:customStyle="1" w:styleId="WingdingsBullets">
    <w:name w:val="Wingdings Bullets"/>
    <w:uiPriority w:val="99"/>
    <w:rsid w:val="00D34DC3"/>
    <w:pPr>
      <w:numPr>
        <w:numId w:val="1"/>
      </w:numPr>
    </w:pPr>
  </w:style>
  <w:style w:type="paragraph" w:styleId="Listenabsatz">
    <w:name w:val="List Paragraph"/>
    <w:basedOn w:val="Standard"/>
    <w:uiPriority w:val="99"/>
    <w:qFormat/>
    <w:rsid w:val="0014084F"/>
    <w:pPr>
      <w:numPr>
        <w:numId w:val="6"/>
      </w:numPr>
      <w:contextualSpacing/>
    </w:pPr>
  </w:style>
  <w:style w:type="character" w:customStyle="1" w:styleId="berschrift1Zchn">
    <w:name w:val="Überschrift 1 Zchn"/>
    <w:basedOn w:val="Absatz-Standardschriftart"/>
    <w:link w:val="berschrift1"/>
    <w:uiPriority w:val="9"/>
    <w:rsid w:val="00BF2887"/>
    <w:rPr>
      <w:rFonts w:asciiTheme="majorHAnsi" w:eastAsiaTheme="majorEastAsia" w:hAnsiTheme="majorHAnsi" w:cstheme="majorBidi"/>
      <w:color w:val="319CDE" w:themeColor="accent1" w:themeShade="BF"/>
      <w:sz w:val="40"/>
      <w:szCs w:val="40"/>
    </w:rPr>
  </w:style>
  <w:style w:type="character" w:customStyle="1" w:styleId="berschrift2Zchn">
    <w:name w:val="Überschrift 2 Zchn"/>
    <w:basedOn w:val="Absatz-Standardschriftart"/>
    <w:link w:val="berschrift2"/>
    <w:uiPriority w:val="9"/>
    <w:semiHidden/>
    <w:rsid w:val="00BF2887"/>
    <w:rPr>
      <w:rFonts w:asciiTheme="majorHAnsi" w:eastAsiaTheme="majorEastAsia" w:hAnsiTheme="majorHAnsi" w:cstheme="majorBidi"/>
      <w:color w:val="319CDE" w:themeColor="accent1" w:themeShade="BF"/>
      <w:sz w:val="32"/>
      <w:szCs w:val="32"/>
    </w:rPr>
  </w:style>
  <w:style w:type="character" w:customStyle="1" w:styleId="berschrift3Zchn">
    <w:name w:val="Überschrift 3 Zchn"/>
    <w:basedOn w:val="Absatz-Standardschriftart"/>
    <w:link w:val="berschrift3"/>
    <w:uiPriority w:val="9"/>
    <w:semiHidden/>
    <w:rsid w:val="00BF2887"/>
    <w:rPr>
      <w:rFonts w:eastAsiaTheme="majorEastAsia" w:cstheme="majorBidi"/>
      <w:color w:val="319CDE" w:themeColor="accent1" w:themeShade="BF"/>
      <w:sz w:val="28"/>
      <w:szCs w:val="28"/>
    </w:rPr>
  </w:style>
  <w:style w:type="character" w:customStyle="1" w:styleId="berschrift4Zchn">
    <w:name w:val="Überschrift 4 Zchn"/>
    <w:basedOn w:val="Absatz-Standardschriftart"/>
    <w:link w:val="berschrift4"/>
    <w:uiPriority w:val="9"/>
    <w:semiHidden/>
    <w:rsid w:val="00BF2887"/>
    <w:rPr>
      <w:rFonts w:eastAsiaTheme="majorEastAsia" w:cstheme="majorBidi"/>
      <w:i/>
      <w:iCs/>
      <w:color w:val="319CDE" w:themeColor="accent1" w:themeShade="BF"/>
    </w:rPr>
  </w:style>
  <w:style w:type="character" w:customStyle="1" w:styleId="berschrift5Zchn">
    <w:name w:val="Überschrift 5 Zchn"/>
    <w:basedOn w:val="Absatz-Standardschriftart"/>
    <w:link w:val="berschrift5"/>
    <w:uiPriority w:val="9"/>
    <w:semiHidden/>
    <w:rsid w:val="00BF2887"/>
    <w:rPr>
      <w:rFonts w:eastAsiaTheme="majorEastAsia" w:cstheme="majorBidi"/>
      <w:color w:val="319CDE" w:themeColor="accent1" w:themeShade="BF"/>
    </w:rPr>
  </w:style>
  <w:style w:type="character" w:customStyle="1" w:styleId="berschrift6Zchn">
    <w:name w:val="Überschrift 6 Zchn"/>
    <w:basedOn w:val="Absatz-Standardschriftart"/>
    <w:link w:val="berschrift6"/>
    <w:uiPriority w:val="9"/>
    <w:semiHidden/>
    <w:rsid w:val="00BF288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F288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F288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F2887"/>
    <w:rPr>
      <w:rFonts w:eastAsiaTheme="majorEastAsia" w:cstheme="majorBidi"/>
      <w:color w:val="272727" w:themeColor="text1" w:themeTint="D8"/>
    </w:rPr>
  </w:style>
  <w:style w:type="paragraph" w:styleId="Titel">
    <w:name w:val="Title"/>
    <w:basedOn w:val="Standard"/>
    <w:next w:val="Standard"/>
    <w:link w:val="TitelZchn"/>
    <w:uiPriority w:val="10"/>
    <w:qFormat/>
    <w:rsid w:val="00BF28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F288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F2887"/>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F288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F288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BF2887"/>
    <w:rPr>
      <w:i/>
      <w:iCs/>
      <w:color w:val="404040" w:themeColor="text1" w:themeTint="BF"/>
    </w:rPr>
  </w:style>
  <w:style w:type="character" w:styleId="IntensiveHervorhebung">
    <w:name w:val="Intense Emphasis"/>
    <w:basedOn w:val="Absatz-Standardschriftart"/>
    <w:uiPriority w:val="21"/>
    <w:qFormat/>
    <w:rsid w:val="00BF2887"/>
    <w:rPr>
      <w:i/>
      <w:iCs/>
      <w:color w:val="319CDE" w:themeColor="accent1" w:themeShade="BF"/>
    </w:rPr>
  </w:style>
  <w:style w:type="paragraph" w:styleId="IntensivesZitat">
    <w:name w:val="Intense Quote"/>
    <w:basedOn w:val="Standard"/>
    <w:next w:val="Standard"/>
    <w:link w:val="IntensivesZitatZchn"/>
    <w:uiPriority w:val="30"/>
    <w:qFormat/>
    <w:rsid w:val="00BF2887"/>
    <w:pPr>
      <w:pBdr>
        <w:top w:val="single" w:sz="4" w:space="10" w:color="319CDE" w:themeColor="accent1" w:themeShade="BF"/>
        <w:bottom w:val="single" w:sz="4" w:space="10" w:color="319CDE" w:themeColor="accent1" w:themeShade="BF"/>
      </w:pBdr>
      <w:spacing w:before="360" w:after="360"/>
      <w:ind w:left="864" w:right="864"/>
      <w:jc w:val="center"/>
    </w:pPr>
    <w:rPr>
      <w:i/>
      <w:iCs/>
      <w:color w:val="319CDE" w:themeColor="accent1" w:themeShade="BF"/>
    </w:rPr>
  </w:style>
  <w:style w:type="character" w:customStyle="1" w:styleId="IntensivesZitatZchn">
    <w:name w:val="Intensives Zitat Zchn"/>
    <w:basedOn w:val="Absatz-Standardschriftart"/>
    <w:link w:val="IntensivesZitat"/>
    <w:uiPriority w:val="30"/>
    <w:rsid w:val="00BF2887"/>
    <w:rPr>
      <w:i/>
      <w:iCs/>
      <w:color w:val="319CDE" w:themeColor="accent1" w:themeShade="BF"/>
    </w:rPr>
  </w:style>
  <w:style w:type="character" w:styleId="IntensiverVerweis">
    <w:name w:val="Intense Reference"/>
    <w:basedOn w:val="Absatz-Standardschriftart"/>
    <w:uiPriority w:val="32"/>
    <w:qFormat/>
    <w:rsid w:val="00BF2887"/>
    <w:rPr>
      <w:b/>
      <w:bCs/>
      <w:smallCaps/>
      <w:color w:val="319CDE" w:themeColor="accent1" w:themeShade="BF"/>
      <w:spacing w:val="5"/>
    </w:rPr>
  </w:style>
  <w:style w:type="paragraph" w:styleId="Kopfzeile">
    <w:name w:val="header"/>
    <w:basedOn w:val="Standard"/>
    <w:link w:val="KopfzeileZchn"/>
    <w:uiPriority w:val="99"/>
    <w:rsid w:val="00BF2887"/>
    <w:pPr>
      <w:tabs>
        <w:tab w:val="center" w:pos="4536"/>
        <w:tab w:val="right" w:pos="9072"/>
      </w:tabs>
    </w:pPr>
  </w:style>
  <w:style w:type="character" w:customStyle="1" w:styleId="KopfzeileZchn">
    <w:name w:val="Kopfzeile Zchn"/>
    <w:basedOn w:val="Absatz-Standardschriftart"/>
    <w:link w:val="Kopfzeile"/>
    <w:uiPriority w:val="99"/>
    <w:rsid w:val="00BF2887"/>
    <w:rPr>
      <w:rFonts w:ascii="Arial" w:eastAsia="Times New Roman" w:hAnsi="Arial" w:cs="Times New Roman"/>
      <w:sz w:val="24"/>
      <w:szCs w:val="24"/>
      <w:lang w:eastAsia="de-DE"/>
    </w:rPr>
  </w:style>
  <w:style w:type="paragraph" w:styleId="Fuzeile">
    <w:name w:val="footer"/>
    <w:basedOn w:val="Standard"/>
    <w:link w:val="FuzeileZchn"/>
    <w:uiPriority w:val="99"/>
    <w:rsid w:val="00BF2887"/>
    <w:pPr>
      <w:tabs>
        <w:tab w:val="center" w:pos="4536"/>
        <w:tab w:val="right" w:pos="9072"/>
      </w:tabs>
    </w:pPr>
  </w:style>
  <w:style w:type="character" w:customStyle="1" w:styleId="FuzeileZchn">
    <w:name w:val="Fußzeile Zchn"/>
    <w:basedOn w:val="Absatz-Standardschriftart"/>
    <w:link w:val="Fuzeile"/>
    <w:uiPriority w:val="99"/>
    <w:rsid w:val="00BF2887"/>
    <w:rPr>
      <w:rFonts w:ascii="Arial" w:eastAsia="Times New Roman" w:hAnsi="Arial" w:cs="Times New Roman"/>
      <w:sz w:val="24"/>
      <w:szCs w:val="24"/>
      <w:lang w:eastAsia="de-DE"/>
    </w:rPr>
  </w:style>
  <w:style w:type="character" w:styleId="Platzhaltertext">
    <w:name w:val="Placeholder Text"/>
    <w:basedOn w:val="Absatz-Standardschriftart"/>
    <w:uiPriority w:val="99"/>
    <w:semiHidden/>
    <w:rsid w:val="00BF28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DEB403B26A42E0A8D3F069E60FEC53"/>
        <w:category>
          <w:name w:val="Allgemein"/>
          <w:gallery w:val="placeholder"/>
        </w:category>
        <w:types>
          <w:type w:val="bbPlcHdr"/>
        </w:types>
        <w:behaviors>
          <w:behavior w:val="content"/>
        </w:behaviors>
        <w:guid w:val="{A9796541-7F84-48FE-8979-D3C71840D7C5}"/>
      </w:docPartPr>
      <w:docPartBody>
        <w:p w:rsidR="00C56B93" w:rsidRDefault="00C56B93" w:rsidP="00C56B93">
          <w:pPr>
            <w:pStyle w:val="5ADEB403B26A42E0A8D3F069E60FEC53"/>
          </w:pPr>
          <w:r w:rsidRPr="005211DF">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B93"/>
    <w:rsid w:val="002A5C60"/>
    <w:rsid w:val="00C56B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56B93"/>
    <w:rPr>
      <w:color w:val="808080"/>
    </w:rPr>
  </w:style>
  <w:style w:type="paragraph" w:customStyle="1" w:styleId="5ADEB403B26A42E0A8D3F069E60FEC53">
    <w:name w:val="5ADEB403B26A42E0A8D3F069E60FEC53"/>
    <w:rsid w:val="00C56B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SM - ES">
  <a:themeElements>
    <a:clrScheme name="Benutzerdefiniert 1">
      <a:dk1>
        <a:sysClr val="windowText" lastClr="000000"/>
      </a:dk1>
      <a:lt1>
        <a:sysClr val="window" lastClr="FFFFFF"/>
      </a:lt1>
      <a:dk2>
        <a:srgbClr val="009CDE"/>
      </a:dk2>
      <a:lt2>
        <a:srgbClr val="3F9C35"/>
      </a:lt2>
      <a:accent1>
        <a:srgbClr val="81C3EB"/>
      </a:accent1>
      <a:accent2>
        <a:srgbClr val="9ACF8A"/>
      </a:accent2>
      <a:accent3>
        <a:srgbClr val="B2B3B7"/>
      </a:accent3>
      <a:accent4>
        <a:srgbClr val="9FA0A4"/>
      </a:accent4>
      <a:accent5>
        <a:srgbClr val="AAD5F1"/>
      </a:accent5>
      <a:accent6>
        <a:srgbClr val="BBDDAE"/>
      </a:accent6>
      <a:hlink>
        <a:srgbClr val="002060"/>
      </a:hlink>
      <a:folHlink>
        <a:srgbClr val="7030A0"/>
      </a:folHlink>
    </a:clrScheme>
    <a:fontScheme name="RSM - ES">
      <a:majorFont>
        <a:latin typeface="Arial Fett"/>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3"/>
        </a:solidFill>
        <a:ln>
          <a:noFill/>
        </a:ln>
      </a:spPr>
      <a:bodyPr rtlCol="0" anchor="ctr"/>
      <a:lstStyle>
        <a:defPPr algn="ctr">
          <a:defRPr sz="1600" dirty="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accent2"/>
          </a:solidFill>
          <a:tailEnd type="triangle"/>
        </a:ln>
      </a:spPr>
      <a:bodyPr/>
      <a:lstStyle/>
      <a:style>
        <a:lnRef idx="1">
          <a:schemeClr val="accent1"/>
        </a:lnRef>
        <a:fillRef idx="0">
          <a:schemeClr val="accent1"/>
        </a:fillRef>
        <a:effectRef idx="0">
          <a:schemeClr val="accent1"/>
        </a:effectRef>
        <a:fontRef idx="minor">
          <a:schemeClr val="tx1"/>
        </a:fontRef>
      </a:style>
    </a:lnDef>
    <a:txDef>
      <a:spPr>
        <a:noFill/>
      </a:spPr>
      <a:bodyPr wrap="square" rtlCol="0">
        <a:spAutoFit/>
      </a:bodyPr>
      <a:lstStyle>
        <a:defPPr>
          <a:defRPr sz="1600" dirty="0"/>
        </a:defPPr>
      </a:lstStyle>
    </a:txDef>
  </a:objectDefaults>
  <a:extraClrSchemeLst/>
  <a:custClrLst>
    <a:custClr name="ES1">
      <a:srgbClr val="003C46"/>
    </a:custClr>
    <a:custClr name="ES2">
      <a:srgbClr val="007D82"/>
    </a:custClr>
    <a:custClr name="ES3">
      <a:srgbClr val="00648C"/>
    </a:custClr>
    <a:custClr name="ES4">
      <a:srgbClr val="48ACD9"/>
    </a:custClr>
    <a:custClr name="ES5">
      <a:srgbClr val="646464"/>
    </a:custClr>
  </a:custClrLst>
  <a:extLst>
    <a:ext uri="{05A4C25C-085E-4340-85A3-A5531E510DB2}">
      <thm15:themeFamily xmlns:thm15="http://schemas.microsoft.com/office/thememl/2012/main" name="RSM - ES" id="{B837FE3D-6D26-46A2-A2EC-F228FFD210BC}" vid="{69EA7BBF-5FD6-4ED4-8486-2EDE50403CB8}"/>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743</Words>
  <Characters>4684</Characters>
  <Application>Microsoft Office Word</Application>
  <DocSecurity>0</DocSecurity>
  <Lines>39</Lines>
  <Paragraphs>10</Paragraphs>
  <ScaleCrop>false</ScaleCrop>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Schulte, Katharina</dc:creator>
  <cp:keywords/>
  <dc:description/>
  <cp:lastModifiedBy>Schulte, Katharina</cp:lastModifiedBy>
  <cp:revision>1</cp:revision>
  <dcterms:created xsi:type="dcterms:W3CDTF">2026-04-17T10:10:00Z</dcterms:created>
  <dcterms:modified xsi:type="dcterms:W3CDTF">2026-04-17T10:12:00Z</dcterms:modified>
</cp:coreProperties>
</file>